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wp14="http://schemas.microsoft.com/office/word/2010/wordprocessingDrawing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spacing w:afterLines="50" w:after="163" w:line="600" w:lineRule="exact"/>
        <w:rPr>
          <w:rFonts w:ascii="Nimbus Roman" w:eastAsia="方正小标宋简体" w:cs="Nimbus Roman" w:hAnsi="Nimbus Roman"/>
          <w:color w:val="000000"/>
          <w:sz w:val="44"/>
          <w:szCs w:val="44"/>
        </w:rPr>
      </w:pPr>
      <w:r>
        <w:rPr>
          <w:rFonts w:ascii="Nimbus Roman" w:eastAsia="方正小标宋简体" w:cs="Nimbus Roman" w:hAnsi="Nimbus Roman"/>
          <w:color w:val="000000"/>
          <w:sz w:val="44"/>
          <w:szCs w:val="44"/>
          <w:lang w:eastAsia="zh-CN"/>
        </w:rPr>
        <w:t>怀化</w:t>
      </w:r>
      <w:r>
        <w:rPr>
          <w:rFonts w:ascii="Nimbus Roman" w:eastAsia="方正小标宋简体" w:cs="Nimbus Roman" w:hAnsi="Nimbus Roman"/>
          <w:color w:val="000000"/>
          <w:sz w:val="44"/>
          <w:szCs w:val="44"/>
        </w:rPr>
        <w:t>新闻奖参评作品推荐表</w:t>
      </w:r>
    </w:p>
    <w:p>
      <w:pPr>
        <w:spacing w:line="400" w:lineRule="exact"/>
        <w:rPr>
          <w:rFonts w:ascii="Nimbus Roman" w:eastAsia="方正小标宋简体" w:cs="Nimbus Roman" w:hAnsi="Nimbus Roman"/>
          <w:color w:val="000000"/>
          <w:sz w:val="44"/>
          <w:szCs w:val="44"/>
        </w:rPr>
      </w:pPr>
      <w:r>
        <w:rPr>
          <w:rFonts w:ascii="Nimbus Roman" w:cs="Nimbus Roman" w:hAnsi="Nimbus Roman"/>
          <w:b/>
          <w:color w:val="000000"/>
        </w:rPr>
        <w:t>（表格内字体为五号仿宋_GB2312）</w:t>
      </w:r>
    </w:p>
    <w:tbl>
      <w:tblPr>
        <w:jc w:val="center"/>
        <w:tblW w:w="9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1377"/>
        <w:gridCol w:w="1302"/>
        <w:gridCol w:w="278"/>
        <w:gridCol w:w="577"/>
        <w:gridCol w:w="560"/>
        <w:gridCol w:w="796"/>
        <w:gridCol w:w="3302"/>
      </w:tblGrid>
      <w:tr>
        <w:trPr>
          <w:cantSplit/>
          <w:trHeight w:hRule="exact" w:val="1070"/>
        </w:trPr>
        <w:tc>
          <w:tcPr>
            <w:tcW w:w="145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38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作品标题</w:t>
            </w:r>
          </w:p>
        </w:tc>
        <w:tc>
          <w:tcPr>
            <w:tcW w:w="3534" w:type="dxa"/>
            <w:gridSpan w:val="4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26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cs="Nimbus Roman" w:hAnsi="Nimbus Roman"/>
                <w:color w:val="000000"/>
                <w:sz w:val="21"/>
                <w:szCs w:val="21"/>
              </w:rPr>
              <w:t>点石成金 何以沅陵——一座湘西山城的资源转型与绿色发展之路</w:t>
            </w:r>
          </w:p>
        </w:tc>
        <w:tc>
          <w:tcPr>
            <w:tcW w:w="135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8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参评项目</w:t>
            </w:r>
          </w:p>
        </w:tc>
        <w:tc>
          <w:tcPr>
            <w:tcW w:w="3302" w:type="dxa"/>
            <w:tcBorders>
              <w:tl2br w:val="nil"/>
              <w:tr2bl w:val="nil"/>
            </w:tcBorders>
            <w:vAlign w:val="center"/>
          </w:tcPr>
          <w:p>
            <w:pPr>
              <w:spacing w:line="260" w:lineRule="exact"/>
              <w:rPr>
                <w:rFonts w:ascii="Nimbus Roman" w:eastAsia="仿宋" w:cs="Nimbus Roman" w:hAnsi="Nimbus Roman"/>
                <w:color w:val="000000"/>
                <w:szCs w:val="18"/>
              </w:rPr>
            </w:pPr>
            <w:r>
              <w:rPr>
                <w:rFonts w:ascii="Nimbus Roman" w:cs="Nimbus Roman" w:hAnsi="Nimbus Roman"/>
                <w:color w:val="000000"/>
                <w:sz w:val="21"/>
                <w:szCs w:val="21"/>
              </w:rPr>
              <w:t>县融优秀作品奖。</w:t>
            </w:r>
          </w:p>
        </w:tc>
      </w:tr>
      <w:tr>
        <w:trPr>
          <w:cantSplit/>
          <w:trHeight w:hRule="exact" w:val="538"/>
        </w:trPr>
        <w:tc>
          <w:tcPr>
            <w:tcW w:w="1450" w:type="dxa"/>
            <w:vMerge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3534" w:type="dxa"/>
            <w:gridSpan w:val="4"/>
            <w:vMerge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135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8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体裁</w:t>
            </w:r>
          </w:p>
        </w:tc>
        <w:tc>
          <w:tcPr>
            <w:tcW w:w="3302" w:type="dxa"/>
            <w:tcBorders>
              <w:tl2br w:val="nil"/>
              <w:tr2bl w:val="nil"/>
            </w:tcBorders>
            <w:vAlign w:val="center"/>
          </w:tcPr>
          <w:p>
            <w:pPr>
              <w:spacing w:line="260" w:lineRule="exact"/>
              <w:rPr>
                <w:rFonts w:ascii="Nimbus Roman" w:cs="Nimbus Roman" w:hAnsi="Nimbus Roman"/>
                <w:color w:val="000000"/>
                <w:sz w:val="28"/>
              </w:rPr>
            </w:pPr>
            <w:r>
              <w:rPr>
                <w:rFonts w:ascii="Nimbus Roman" w:cs="Nimbus Roman" w:hAnsi="Nimbus Roman"/>
                <w:color w:val="000000"/>
                <w:sz w:val="21"/>
                <w:szCs w:val="21"/>
              </w:rPr>
              <w:t>新媒体通讯</w:t>
            </w:r>
          </w:p>
        </w:tc>
      </w:tr>
      <w:tr>
        <w:trPr>
          <w:cantSplit/>
          <w:trHeight w:hRule="exact" w:val="414"/>
        </w:trPr>
        <w:tc>
          <w:tcPr>
            <w:tcW w:w="1450" w:type="dxa"/>
            <w:vMerge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3534" w:type="dxa"/>
            <w:gridSpan w:val="4"/>
            <w:vMerge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135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8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语种</w:t>
            </w:r>
          </w:p>
        </w:tc>
        <w:tc>
          <w:tcPr>
            <w:tcW w:w="3302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rPr>
                <w:rFonts w:ascii="Nimbus Roman" w:cs="Nimbus Roman" w:hAnsi="Nimbus Roman"/>
                <w:color w:val="000000"/>
                <w:sz w:val="28"/>
              </w:rPr>
            </w:pPr>
            <w:r>
              <w:rPr>
                <w:rFonts w:ascii="Nimbus Roman" w:cs="Nimbus Roman" w:hAnsi="Nimbus Roman"/>
                <w:color w:val="000000"/>
                <w:sz w:val="21"/>
                <w:szCs w:val="21"/>
              </w:rPr>
              <w:t>中文</w:t>
            </w:r>
          </w:p>
        </w:tc>
      </w:tr>
      <w:tr>
        <w:trPr>
          <w:trHeight w:val="745"/>
        </w:trPr>
        <w:tc>
          <w:tcPr>
            <w:tcW w:w="1450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rPr>
                <w:rFonts w:ascii="Nimbus Roman" w:eastAsia="华文中宋" w:cs="Nimbus Roman" w:hAnsi="Nimbus Roman"/>
                <w:color w:val="000000"/>
                <w:spacing w:val="-12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pacing w:val="-12"/>
                <w:sz w:val="28"/>
              </w:rPr>
              <w:t>作  者</w:t>
            </w:r>
          </w:p>
          <w:p>
            <w:pPr>
              <w:spacing w:line="320" w:lineRule="exact"/>
              <w:rPr>
                <w:rFonts w:ascii="Nimbus Roman" w:eastAsia="华文中宋" w:cs="Nimbus Roman" w:hAnsi="Nimbus Roman"/>
                <w:color w:val="000000"/>
                <w:spacing w:val="-12"/>
              </w:rPr>
            </w:pPr>
            <w:r>
              <w:rPr>
                <w:rFonts w:ascii="Nimbus Roman" w:eastAsia="华文中宋" w:cs="Nimbus Roman" w:hAnsi="Nimbus Roman"/>
                <w:color w:val="000000"/>
                <w:spacing w:val="-12"/>
              </w:rPr>
              <w:t>（主创人员）</w:t>
            </w:r>
          </w:p>
        </w:tc>
        <w:tc>
          <w:tcPr>
            <w:tcW w:w="267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60" w:lineRule="exact"/>
              <w:rPr>
                <w:rFonts w:ascii="Nimbus Roman" w:cs="Nimbus Roman" w:hAnsi="Nimbus Roman"/>
                <w:color w:val="000000"/>
                <w:sz w:val="28"/>
              </w:rPr>
            </w:pPr>
            <w:r>
              <w:rPr>
                <w:rFonts w:ascii="Nimbus Roman" w:cs="Nimbus Roman" w:hAnsi="Nimbus Roman"/>
                <w:color w:val="000000"/>
                <w:sz w:val="21"/>
                <w:szCs w:val="21"/>
              </w:rPr>
              <w:t>瞿云</w:t>
            </w:r>
          </w:p>
        </w:tc>
        <w:tc>
          <w:tcPr>
            <w:tcW w:w="85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编辑</w:t>
            </w:r>
          </w:p>
        </w:tc>
        <w:tc>
          <w:tcPr>
            <w:tcW w:w="465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rPr>
                <w:rFonts w:ascii="Nimbus Roman" w:eastAsia="仿宋" w:cs="Nimbus Roman" w:hAnsi="Nimbus Roman"/>
                <w:color w:val="000000"/>
                <w:w w:val="95"/>
                <w:szCs w:val="21"/>
              </w:rPr>
            </w:pPr>
            <w:r>
              <w:rPr>
                <w:rFonts w:ascii="Nimbus Roman" w:cs="Nimbus Roman" w:hAnsi="Nimbus Roman"/>
                <w:color w:val="000000"/>
                <w:sz w:val="21"/>
                <w:szCs w:val="21"/>
              </w:rPr>
              <w:t>无</w:t>
            </w:r>
          </w:p>
        </w:tc>
      </w:tr>
      <w:tr>
        <w:trPr>
          <w:cantSplit/>
          <w:trHeight w:val="700"/>
        </w:trPr>
        <w:tc>
          <w:tcPr>
            <w:tcW w:w="1450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原创单位</w:t>
            </w:r>
          </w:p>
        </w:tc>
        <w:tc>
          <w:tcPr>
            <w:tcW w:w="267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60" w:lineRule="exact"/>
              <w:rPr>
                <w:rFonts w:ascii="Nimbus Roman" w:cs="Nimbus Roman" w:hAnsi="Nimbus Roman"/>
                <w:color w:val="000000"/>
                <w:sz w:val="21"/>
                <w:szCs w:val="21"/>
              </w:rPr>
            </w:pPr>
            <w:r>
              <w:rPr>
                <w:rFonts w:ascii="Nimbus Roman" w:cs="Nimbus Roman" w:hAnsi="Nimbus Roman"/>
                <w:color w:val="000000"/>
                <w:sz w:val="21"/>
                <w:szCs w:val="21"/>
              </w:rPr>
              <w:t>中共沅陵县委宣传部新闻组</w:t>
            </w:r>
          </w:p>
        </w:tc>
        <w:tc>
          <w:tcPr>
            <w:tcW w:w="85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刊播单位</w:t>
            </w:r>
          </w:p>
        </w:tc>
        <w:tc>
          <w:tcPr>
            <w:tcW w:w="465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rPr>
                <w:rFonts w:ascii="Nimbus Roman" w:cs="Nimbus Roman" w:hAnsi="Nimbus Roman"/>
                <w:color w:val="000000"/>
                <w:sz w:val="21"/>
                <w:szCs w:val="21"/>
              </w:rPr>
            </w:pPr>
            <w:r>
              <w:rPr>
                <w:rFonts w:ascii="Nimbus Roman" w:cs="Nimbus Roman" w:hAnsi="Nimbus Roman"/>
                <w:color w:val="000000"/>
                <w:sz w:val="21"/>
                <w:szCs w:val="21"/>
              </w:rPr>
              <w:t>红网时刻新闻</w:t>
            </w:r>
          </w:p>
        </w:tc>
      </w:tr>
      <w:tr>
        <w:trPr>
          <w:cantSplit/>
          <w:trHeight w:hRule="exact" w:val="1113"/>
        </w:trPr>
        <w:tc>
          <w:tcPr>
            <w:tcW w:w="1450" w:type="dxa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刊播版面</w:t>
            </w:r>
            <w:r>
              <w:rPr>
                <w:rFonts w:ascii="Nimbus Roman" w:eastAsia="华文中宋" w:cs="Nimbus Roman" w:hAnsi="Nimbus Roman"/>
                <w:color w:val="000000"/>
                <w:spacing w:val="-12"/>
                <w:sz w:val="28"/>
              </w:rPr>
              <w:t>(</w:t>
            </w:r>
            <w:r>
              <w:rPr>
                <w:rFonts w:ascii="Nimbus Roman" w:eastAsia="华文中宋" w:cs="Nimbus Roman" w:hAnsi="Nimbus Roman"/>
                <w:color w:val="000000"/>
                <w:spacing w:val="-12"/>
              </w:rPr>
              <w:t>名称和版次)</w:t>
            </w:r>
          </w:p>
        </w:tc>
        <w:tc>
          <w:tcPr>
            <w:tcW w:w="267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20" w:lineRule="exact"/>
              <w:rPr>
                <w:rFonts w:ascii="Nimbus Roman" w:cs="Nimbus Roman" w:hAnsi="Nimbus Roman"/>
                <w:color w:val="000000"/>
                <w:sz w:val="21"/>
                <w:szCs w:val="21"/>
              </w:rPr>
            </w:pPr>
            <w:r>
              <w:rPr>
                <w:rFonts w:ascii="Nimbus Roman" w:cs="Nimbus Roman" w:hAnsi="Nimbus Roman"/>
                <w:color w:val="000000"/>
                <w:spacing w:val="-6"/>
                <w:sz w:val="21"/>
                <w:szCs w:val="21"/>
              </w:rPr>
              <w:t>红网时刻新闻</w:t>
            </w:r>
          </w:p>
        </w:tc>
        <w:tc>
          <w:tcPr>
            <w:tcW w:w="85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刊播日期</w:t>
            </w:r>
          </w:p>
        </w:tc>
        <w:tc>
          <w:tcPr>
            <w:tcW w:w="465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60" w:lineRule="exact"/>
              <w:rPr>
                <w:rFonts w:ascii="Nimbus Roman" w:cs="Nimbus Roman" w:hAnsi="Nimbus Roman"/>
                <w:color w:val="000000"/>
                <w:szCs w:val="21"/>
              </w:rPr>
            </w:pPr>
            <w:r>
              <w:rPr>
                <w:rFonts w:ascii="Nimbus Roman" w:cs="Nimbus Roman" w:hAnsi="Nimbus Roman"/>
                <w:color w:val="000000"/>
                <w:sz w:val="21"/>
                <w:szCs w:val="21"/>
              </w:rPr>
              <w:t>2025年6月16日</w:t>
            </w:r>
          </w:p>
        </w:tc>
      </w:tr>
      <w:tr>
        <w:trPr>
          <w:cantSplit/>
          <w:trHeight w:hRule="exact" w:val="579"/>
        </w:trPr>
        <w:tc>
          <w:tcPr>
            <w:tcW w:w="28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40" w:lineRule="exact"/>
              <w:rPr>
                <w:rFonts w:ascii="Nimbus Roman" w:cs="Nimbus Roman" w:hAnsi="Nimbus Roman"/>
                <w:color w:val="000000"/>
                <w:szCs w:val="21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新媒体作品填报网址</w:t>
            </w:r>
          </w:p>
        </w:tc>
        <w:tc>
          <w:tcPr>
            <w:tcW w:w="6815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spacing w:line="260" w:lineRule="exact"/>
              <w:rPr>
                <w:rFonts w:ascii="Nimbus Roman" w:cs="Nimbus Roman" w:hAnsi="Nimbus Roman"/>
                <w:color w:val="000000"/>
                <w:sz w:val="21"/>
                <w:szCs w:val="21"/>
              </w:rPr>
            </w:pPr>
            <w:r>
              <w:rPr>
                <w:rFonts w:ascii="Nimbus Roman" w:cs="Nimbus Roman" w:hAnsi="Nimbus Roman"/>
                <w:color w:val="000000"/>
                <w:sz w:val="21"/>
                <w:szCs w:val="21"/>
              </w:rPr>
              <w:t>https://hh.rednet.cn/m/content/646940/98/15021123.html16/1120445.html?_hgOutLink=news/NewsDetail</w:t>
            </w:r>
          </w:p>
        </w:tc>
      </w:tr>
      <w:tr>
        <w:trPr>
          <w:cantSplit/>
          <w:trHeight w:val="1802"/>
        </w:trPr>
        <w:tc>
          <w:tcPr>
            <w:tcW w:w="1450" w:type="dxa"/>
            <w:tcBorders>
              <w:tl2br w:val="nil"/>
              <w:tr2bl w:val="nil"/>
            </w:tcBorders>
            <w:vAlign w:val="center"/>
          </w:tcPr>
          <w:p>
            <w:pPr>
              <w:spacing w:line="34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 xml:space="preserve">  ︵</w:t>
            </w:r>
          </w:p>
          <w:p>
            <w:pPr>
              <w:spacing w:line="34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作采</w:t>
            </w:r>
          </w:p>
          <w:p>
            <w:pPr>
              <w:spacing w:line="34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品编</w:t>
            </w:r>
          </w:p>
          <w:p>
            <w:pPr>
              <w:spacing w:line="34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简过</w:t>
            </w:r>
          </w:p>
          <w:p>
            <w:pPr>
              <w:spacing w:line="34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介程</w:t>
            </w:r>
          </w:p>
          <w:p>
            <w:pPr>
              <w:spacing w:line="34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 xml:space="preserve">  ︶</w:t>
            </w:r>
          </w:p>
        </w:tc>
        <w:tc>
          <w:tcPr>
            <w:tcW w:w="8192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320" w:lineRule="exact"/>
              <w:ind w:left="0"/>
              <w:jc w:val="both"/>
              <w:rPr>
                <w:rFonts w:ascii="Nimbus Roman" w:eastAsia="仿宋" w:cs="Nimbus Roman" w:hAnsi="Nimbus Roman"/>
                <w:color w:val="000000"/>
                <w:w w:val="95"/>
                <w:sz w:val="21"/>
                <w:szCs w:val="21"/>
              </w:rPr>
            </w:pPr>
            <w:r>
              <w:rPr>
                <w:rFonts w:ascii="Nimbus Roman" w:eastAsia="仿宋" w:cs="Nimbus Roman" w:hAnsi="Nimbus Roman"/>
                <w:color w:val="000000"/>
                <w:w w:val="95"/>
                <w:sz w:val="21"/>
                <w:szCs w:val="21"/>
              </w:rPr>
              <w:t>本文由瞿云完成采编，聚焦沅陵有色金属产业转型与绿色发展，以深度文字纪实+多幅实地实景摄影的融媒体形式，深挖辰州矿业技术创新、循环经济发展及生态保护成果，兼具产业深度与纪实温度，生动诠释沅陵“点石成金”的发展内涵。</w:t>
            </w:r>
          </w:p>
        </w:tc>
      </w:tr>
      <w:tr>
        <w:trPr>
          <w:trHeight w:hRule="exact" w:val="2332"/>
        </w:trPr>
        <w:tc>
          <w:tcPr>
            <w:tcW w:w="145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28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社</w:t>
            </w:r>
          </w:p>
          <w:p>
            <w:pPr>
              <w:snapToGrid w:val="0"/>
              <w:spacing w:line="28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会</w:t>
            </w:r>
          </w:p>
          <w:p>
            <w:pPr>
              <w:snapToGrid w:val="0"/>
              <w:spacing w:line="28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效</w:t>
            </w:r>
          </w:p>
          <w:p>
            <w:pPr>
              <w:snapToGrid w:val="0"/>
              <w:spacing w:line="28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果</w:t>
            </w:r>
          </w:p>
        </w:tc>
        <w:tc>
          <w:tcPr>
            <w:tcW w:w="8192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ind w:left="0"/>
              <w:jc w:val="both"/>
              <w:rPr>
                <w:rFonts w:ascii="Nimbus Roman" w:eastAsia="仿宋" w:cs="Nimbus Roman" w:hAnsi="Nimbus Roman"/>
                <w:color w:val="000000"/>
                <w:w w:val="95"/>
                <w:sz w:val="21"/>
                <w:szCs w:val="21"/>
              </w:rPr>
            </w:pPr>
            <w:r>
              <w:rPr>
                <w:rFonts w:ascii="Nimbus Roman" w:eastAsia="仿宋" w:cs="Nimbus Roman" w:hAnsi="Nimbus Roman"/>
                <w:color w:val="000000"/>
                <w:w w:val="95"/>
                <w:sz w:val="21"/>
                <w:szCs w:val="21"/>
              </w:rPr>
              <w:t>该作品</w:t>
            </w:r>
            <w:r>
              <w:rPr>
                <w:rFonts w:ascii="Nimbus Roman" w:eastAsia="仿宋" w:cs="Nimbus Roman" w:hAnsi="Nimbus Roman" w:hint="eastAsia"/>
                <w:color w:val="000000"/>
                <w:w w:val="95"/>
                <w:sz w:val="21"/>
                <w:szCs w:val="21"/>
              </w:rPr>
              <w:t>既生动展现了沅陵践行“两山论”的实践成效，助力辰州矿业矿山生态修复案例走向更广泛传播，为全国同类资源型矿区转型提供了可借鉴的沅陵经验；又推动绿色发展、循环经济理念深入人心，配合地方环保宣传提升群众环保意识与参与度，凝聚全社会支持生态保护与产业升级的共识。同时呼应沅陵绿色发展战略，为当地“绿色工厂”创建、产业提质增效营造良好舆论氛围，助力生态优势转化为发展优势，推动沅陵经济与生态协同高质量发展。</w:t>
            </w:r>
          </w:p>
        </w:tc>
      </w:tr>
      <w:tr>
        <w:trPr>
          <w:trHeight w:hRule="exact" w:val="1949"/>
        </w:trPr>
        <w:tc>
          <w:tcPr>
            <w:tcW w:w="1450" w:type="dxa"/>
            <w:tcBorders>
              <w:tl2br w:val="nil"/>
              <w:tr2bl w:val="nil"/>
            </w:tcBorders>
            <w:vAlign w:val="center"/>
          </w:tcPr>
          <w:p>
            <w:pPr>
              <w:spacing w:line="38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 xml:space="preserve">  ︵</w:t>
            </w:r>
          </w:p>
          <w:p>
            <w:pPr>
              <w:spacing w:line="38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初推</w:t>
            </w:r>
          </w:p>
          <w:p>
            <w:pPr>
              <w:spacing w:line="38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评荐</w:t>
            </w:r>
          </w:p>
          <w:p>
            <w:pPr>
              <w:spacing w:line="38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评理</w:t>
            </w:r>
          </w:p>
          <w:p>
            <w:pPr>
              <w:spacing w:line="38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语由</w:t>
            </w:r>
          </w:p>
          <w:p>
            <w:pPr>
              <w:spacing w:line="34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 xml:space="preserve">  ︶</w:t>
            </w:r>
          </w:p>
        </w:tc>
        <w:tc>
          <w:tcPr>
            <w:tcW w:w="8192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spacing w:line="260" w:lineRule="exact"/>
              <w:jc w:val="left"/>
              <w:rPr>
                <w:rFonts w:ascii="Nimbus Roman" w:cs="Nimbus Roman" w:hAnsi="Nimbus Roman"/>
                <w:color w:val="000000"/>
                <w:sz w:val="21"/>
                <w:szCs w:val="21"/>
              </w:rPr>
            </w:pPr>
            <w:r>
              <w:rPr>
                <w:rFonts w:ascii="Nimbus Roman" w:cs="Nimbus Roman" w:hAnsi="Nimbus Roman"/>
                <w:color w:val="000000"/>
                <w:sz w:val="21"/>
                <w:szCs w:val="21"/>
              </w:rPr>
              <w:t>本文</w:t>
            </w:r>
            <w:r>
              <w:rPr>
                <w:rFonts w:ascii="Nimbus Roman" w:cs="Nimbus Roman" w:hAnsi="Nimbus Roman" w:hint="eastAsia"/>
                <w:color w:val="000000"/>
                <w:sz w:val="21"/>
                <w:szCs w:val="21"/>
              </w:rPr>
              <w:t>聚焦沅陵有色金属产业绿色转型，以图文纪实形式深挖辰州矿业创新与生态成果，生动践行 “两山论”，传播绿色发展理念，社会价值突出、传播效果良好，兼具产业深度与纪实温度，推荐参评。</w:t>
            </w:r>
          </w:p>
          <w:p>
            <w:pPr>
              <w:spacing w:line="360" w:lineRule="exact"/>
              <w:rPr>
                <w:rFonts w:ascii="Nimbus Roman" w:eastAsia="华文中宋" w:cs="Nimbus Roman" w:hAnsi="Nimbus Roman"/>
                <w:color w:val="000000"/>
                <w:spacing w:val="-2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pacing w:val="-2"/>
                <w:sz w:val="28"/>
              </w:rPr>
              <w:t xml:space="preserve">                      </w:t>
            </w:r>
          </w:p>
          <w:p>
            <w:pPr>
              <w:spacing w:line="360" w:lineRule="exact"/>
              <w:ind w:leftChars="1600" w:left="3840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pacing w:val="-2"/>
                <w:sz w:val="28"/>
              </w:rPr>
              <w:t>签名：</w:t>
            </w: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（盖单位公章）</w:t>
            </w:r>
          </w:p>
          <w:p>
            <w:pPr>
              <w:ind w:leftChars="1600" w:left="3840"/>
              <w:rPr>
                <w:rFonts w:ascii="Nimbus Roman" w:eastAsia="仿宋" w:cs="Nimbus Roman" w:hAnsi="Nimbus Roman"/>
                <w:color w:val="000000"/>
                <w:szCs w:val="21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202</w:t>
            </w:r>
            <w:r>
              <w:rPr>
                <w:rFonts w:ascii="Nimbus Roman" w:eastAsia="华文中宋" w:cs="Nimbus Roman" w:hAnsi="Nimbus Roman" w:hint="eastAsia"/>
                <w:color w:val="000000"/>
                <w:sz w:val="28"/>
                <w:lang w:val="en-US" w:eastAsia="zh-CN"/>
              </w:rPr>
              <w:t>6</w:t>
            </w: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年 2 月 9 日</w:t>
            </w:r>
          </w:p>
        </w:tc>
      </w:tr>
      <w:tr>
        <w:trPr>
          <w:trHeight w:val="867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spacing w:line="34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联系人（作者）</w:t>
            </w:r>
          </w:p>
        </w:tc>
        <w:tc>
          <w:tcPr>
            <w:tcW w:w="2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ind w:firstLine="560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瞿云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spacing w:line="34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手机</w:t>
            </w:r>
          </w:p>
        </w:tc>
        <w:tc>
          <w:tcPr>
            <w:tcW w:w="4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spacing w:line="340" w:lineRule="exact"/>
              <w:ind w:firstLine="560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仿宋_GB2312" w:eastAsia="仿宋_GB2312" w:cs="仿宋_GB2312" w:hAnsi="仿宋_GB2312" w:hint="eastAsia"/>
                <w:color w:val="000000"/>
                <w:lang w:val="en-US" w:eastAsia="zh-CN"/>
              </w:rPr>
              <w:t>19209680751</w:t>
            </w:r>
          </w:p>
        </w:tc>
      </w:tr>
    </w:tbl>
    <w:p/>
    <w:sectPr>
      <w:pgSz w:w="11907" w:h="16839"/>
      <w:pgMar w:top="1440" w:right="1800" w:bottom="1440" w:left="1800" w:header="851" w:footer="992" w:gutter="0"/>
      <w:docGrid w:type="lines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Nimbus Roman">
    <w:altName w:val="DejaVu Sans"/>
    <w:panose1 w:val="00000500000000000000"/>
    <w:charset w:val="00"/>
    <w:family w:val="auto"/>
    <w:pitch w:val="variable"/>
    <w:sig w:usb0="00000287" w:usb1="00000800" w:usb2="00000000" w:usb3="00000000" w:csb0="6000009F" w:csb1="00000000"/>
  </w:font>
  <w:font w:name="方正小标宋简体">
    <w:altName w:val="方正小标宋_GBK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华文中宋">
    <w:altName w:val="方正仿宋_GBK"/>
    <w:panose1 w:val="02010600040101010101"/>
    <w:charset w:val="00"/>
    <w:family w:val="auto"/>
    <w:pitch w:val="variable"/>
    <w:sig w:usb0="00000287" w:usb1="080F0000" w:usb2="00000000" w:usb3="00000000" w:csb0="0004009F" w:csb1="DFD70000"/>
  </w:font>
  <w:font w:name="仿宋">
    <w:altName w:val="方正仿宋_GBK"/>
    <w:panose1 w:val="02010609060101010101"/>
    <w:charset w:val="00"/>
    <w:family w:val="modern"/>
    <w:pitch w:val="variable"/>
    <w:sig w:usb0="00000000" w:usb1="00000000" w:usb2="00000016" w:usb3="00000000" w:csb0="00040001" w:csb1="00000000"/>
  </w:font>
  <w:font w:name="仿宋_GB2312">
    <w:altName w:val="方正仿宋_GBK"/>
    <w:panose1 w:val="02010609030101010101"/>
    <w:charset w:val="00"/>
    <w:family w:val="modern"/>
    <w:pitch w:val="variable"/>
    <w:sig w:usb0="00000001" w:usb1="080E0000" w:usb2="00000000" w:usb3="00000000" w:csb0="00040000" w:csb1="00000000"/>
  </w:font>
  <w:font w:name="Times New Roman">
    <w:altName w:val="DejaVu Sans"/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宋体">
    <w:altName w:val="方正黑体_GBK"/>
    <w:panose1 w:val="02010600030101010101"/>
    <w:charset w:val="86"/>
    <w:family w:val="script"/>
    <w:pitch w:val="variable"/>
    <w:sig w:usb0="00000003" w:usb1="080E0000" w:usb2="00000000" w:usb3="00000000" w:csb0="00040001" w:csb1="00000000"/>
  </w:font>
  <w:font w:name="Lucida Sans">
    <w:altName w:val="DejaVu Sans"/>
    <w:panose1 w:val="020B0602030504020204"/>
    <w:charset w:val="00"/>
    <w:family w:val="auto"/>
    <w:pitch w:val="variable"/>
    <w:sig w:usb0="00000003" w:usb1="00000000" w:usb2="00000000" w:usb3="00000000" w:csb0="20000001" w:csb1="00000000"/>
  </w:font>
  <w:font w:name="黑体">
    <w:altName w:val="方正黑体_GBK"/>
    <w:panose1 w:val="02000000000000000000"/>
    <w:charset w:val="86"/>
    <w:family w:val="script"/>
    <w:pitch w:val="variable"/>
    <w:sig w:usb0="A00002BF" w:usb1="38CF7CFA" w:usb2="00082016" w:usb3="00000000" w:csb0="00040001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displayBackgroundShape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1"/>
  <w:characterSpacingControl w:val="compressPunctuation"/>
  <w:compat>
    <w:spaceForUL/>
    <w:balanceSingleByteDoubleByteWidth/>
    <w:ulTrailSpace/>
    <w:doNotExpandShiftReturn/>
    <w:adjustLineHeightInTable/>
    <w:compatSetting w:name="compatibilityMode" w:uri="http://schemas.microsoft.com/office/word" w:val="15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doNotIncludeSubdocsInStats/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Lucida Sans"/>
        <w:lang w:val="en-US" w:eastAsia="zh-CN" w:bidi="ar-SA"/>
      </w:rPr>
    </w:rPrDefault>
    <w:pPrDefault/>
  </w:docDefaults>
  <w:style w:type="paragraph" w:default="1" w:styleId="0">
    <w:name w:val="Normal"/>
    <w:qFormat/>
    <w:pPr>
      <w:widowControl w:val="0"/>
      <w:spacing w:line="360" w:lineRule="auto"/>
      <w:jc w:val="center"/>
    </w:pPr>
    <w:rPr>
      <w:rFonts w:ascii="仿宋_GB2312" w:eastAsia="仿宋_GB2312" w:cs="Times New Roman" w:hAnsi="Times New Roman"/>
      <w:kern w:val="2"/>
      <w:sz w:val="24"/>
      <w:szCs w:val="24"/>
      <w:lang w:val="en-US" w:eastAsia="zh-CN" w:bidi="ar-SA"/>
    </w:rPr>
  </w:style>
  <w:style w:type="paragraph" w:styleId="1">
    <w:name w:val="heading 1"/>
    <w:qFormat/>
    <w:basedOn w:val="0"/>
    <w:next w:val="0"/>
    <w:link w:val="1Char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customStyle="1" w:styleId="1Char">
    <w:name w:val="heading 1 Char"/>
    <w:basedOn w:val="10"/>
    <w:link w:val="1"/>
    <w:rPr>
      <w:rFonts w:ascii="仿宋_GB2312" w:eastAsia="仿宋_GB2312" w:cs="Times New Roman" w:hAnsi="Times New Roman"/>
      <w:b/>
      <w:bCs/>
      <w:kern w:val="44"/>
      <w:sz w:val="44"/>
      <w:szCs w:val="44"/>
      <w:lang w:val="en-US" w:eastAsia="zh-CN" w:bidi="ar-SA"/>
    </w:rPr>
  </w:style>
  <w:style w:type="paragraph" w:styleId="2">
    <w:name w:val="heading 2"/>
    <w:qFormat/>
    <w:basedOn w:val="0"/>
    <w:next w:val="0"/>
    <w:link w:val="2Char"/>
    <w:pPr>
      <w:keepNext/>
      <w:keepLines/>
      <w:spacing w:before="260" w:after="260" w:line="415" w:lineRule="auto"/>
      <w:outlineLvl w:val="1"/>
    </w:pPr>
    <w:rPr>
      <w:rFonts w:ascii="Times New Roman" w:eastAsia="黑体" w:hAnsi="Times New Roman"/>
      <w:b/>
      <w:bCs/>
      <w:sz w:val="32"/>
      <w:szCs w:val="32"/>
    </w:rPr>
  </w:style>
  <w:style w:type="character" w:customStyle="1" w:styleId="2Char">
    <w:name w:val="heading 2 Char"/>
    <w:basedOn w:val="10"/>
    <w:link w:val="2"/>
    <w:rPr>
      <w:rFonts w:ascii="Times New Roman" w:eastAsia="黑体" w:cs="Times New Roman" w:hAnsi="Times New Roman"/>
      <w:b/>
      <w:bCs/>
      <w:kern w:val="2"/>
      <w:sz w:val="32"/>
      <w:szCs w:val="32"/>
      <w:lang w:val="en-US" w:eastAsia="zh-CN" w:bidi="ar-SA"/>
    </w:rPr>
  </w:style>
  <w:style w:type="paragraph" w:styleId="3">
    <w:name w:val="heading 3"/>
    <w:qFormat/>
    <w:basedOn w:val="0"/>
    <w:next w:val="0"/>
    <w:link w:val="3Char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customStyle="1" w:styleId="3Char">
    <w:name w:val="heading 3 Char"/>
    <w:basedOn w:val="10"/>
    <w:link w:val="3"/>
    <w:rPr>
      <w:rFonts w:ascii="仿宋_GB2312" w:eastAsia="仿宋_GB2312" w:cs="Times New Roman" w:hAnsi="Times New Roman"/>
      <w:b/>
      <w:bCs/>
      <w:kern w:val="2"/>
      <w:sz w:val="32"/>
      <w:szCs w:val="32"/>
      <w:lang w:val="en-US" w:eastAsia="zh-CN" w:bidi="ar-SA"/>
    </w:rPr>
  </w:style>
  <w:style w:type="character" w:default="1" w:styleId="10">
    <w:name w:val="Default Paragraph Font"/>
    <w:qFormat/>
  </w:style>
  <w:style w:type="paragraph" w:styleId="15">
    <w:name w:val="table of figures"/>
    <w:qFormat/>
    <w:basedOn w:val="0"/>
    <w:next w:val="0"/>
    <w:pPr>
      <w:ind w:leftChars="200" w:left="400" w:hangingChars="200" w:hanging="200"/>
    </w:p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customXml" Target="../customXml/item1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"/>
        <a:ea typeface=""/>
        <a:cs typeface=""/>
      </a:majorFont>
      <a:minorFont>
        <a:latin typeface="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1"/>
        </a:gradFill>
      </a:fillStyleLst>
      <a:lnStyleLst>
        <a:ln w="6350" cmpd="sng" cap="flat">
          <a:solidFill>
            <a:schemeClr val="phClr"/>
          </a:solidFill>
          <a:prstDash val="solid"/>
          <a:miter/>
        </a:ln>
        <a:ln w="12700" cmpd="sng" cap="flat">
          <a:solidFill>
            <a:schemeClr val="phClr"/>
          </a:solidFill>
          <a:prstDash val="solid"/>
          <a:miter/>
        </a:ln>
        <a:ln w="19050" cmpd="sng" cap="flat">
          <a:solidFill>
            <a:schemeClr val="phClr"/>
          </a:solidFill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algn="b" rotWithShape="0" blurRad="57150" dist="19050" dir="5400000">
              <a:srgbClr val="000000">
                <a:alpha val="62745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1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ustomData xmlns="http://www.yozosoft.com.cn/officeDocument/2016/customData">
  <customProps>
    <docPr revisions="3 0 5 0 0 0 1 0 0 0 26645 1 1 1 1 1"/>
    <sectPr/>
  </customProps>
</customData>
</file>

<file path=customXml/itemProps1.xml><?xml version="1.0" encoding="utf-8"?>
<ds:datastoreItem xmlns:ds="http://schemas.openxmlformats.org/officeDocument/2006/customXml" ds:itemID="{0E8A5EC7-763B-4E76-9F60-6C8966D59741}">
  <ds:schemaRefs>
    <ds:schemaRef ds:uri="http://www.yozosoft.com.cn/officeDocument/2016/customData"/>
  </ds:schemaRefs>
</ds:datastoreItem>
</file>

<file path=docProps/app.xml><?xml version="1.0" encoding="utf-8"?>
<Properties xmlns="http://schemas.openxmlformats.org/officeDocument/2006/extended-properties">
  <Template>Normal.eit</Template>
  <TotalTime>261</TotalTime>
  <Application>Yozo_Office9.0.6115.191ZH</Application>
  <Pages>2</Pages>
  <Words>0</Words>
  <Characters>616</Characters>
  <Lines>0</Lines>
  <Paragraphs>4</Paragraphs>
  <CharactersWithSpaces>822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xlc251124a05</dc:creator>
  <cp:lastModifiedBy>xlc251124a05</cp:lastModifiedBy>
  <cp:revision>5</cp:revision>
  <cp:lastPrinted>2026-02-09T08:59:45Z</cp:lastPrinted>
  <dcterms:created xsi:type="dcterms:W3CDTF">2026-02-09T03:12:48Z</dcterms:created>
  <dcterms:modified xsi:type="dcterms:W3CDTF">2026-02-09T09:07:48Z</dcterms:modified>
</cp:coreProperties>
</file>